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 (INCOTERMS, EDI)</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41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71.67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10.5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функциональных разновидностей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 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 употребления фразеологических единиц</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Происхождение языка как средства общения.</w:t>
            </w:r>
          </w:p>
          <w:p>
            <w:pPr>
              <w:jc w:val="both"/>
              <w:spacing w:after="0" w:line="240" w:lineRule="auto"/>
              <w:rPr>
                <w:sz w:val="24"/>
                <w:szCs w:val="24"/>
              </w:rPr>
            </w:pPr>
            <w:r>
              <w:rPr>
                <w:rFonts w:ascii="Times New Roman" w:hAnsi="Times New Roman" w:cs="Times New Roman"/>
                <w:color w:val="#000000"/>
                <w:sz w:val="24"/>
                <w:szCs w:val="24"/>
              </w:rPr>
              <w:t> 2.	Структура языка как знаковой системы.</w:t>
            </w:r>
          </w:p>
          <w:p>
            <w:pPr>
              <w:jc w:val="both"/>
              <w:spacing w:after="0" w:line="240" w:lineRule="auto"/>
              <w:rPr>
                <w:sz w:val="24"/>
                <w:szCs w:val="24"/>
              </w:rPr>
            </w:pPr>
            <w:r>
              <w:rPr>
                <w:rFonts w:ascii="Times New Roman" w:hAnsi="Times New Roman" w:cs="Times New Roman"/>
                <w:color w:val="#000000"/>
                <w:sz w:val="24"/>
                <w:szCs w:val="24"/>
              </w:rPr>
              <w:t> 3.	Функции языка. Формы существования языка.</w:t>
            </w:r>
          </w:p>
          <w:p>
            <w:pPr>
              <w:jc w:val="both"/>
              <w:spacing w:after="0" w:line="240" w:lineRule="auto"/>
              <w:rPr>
                <w:sz w:val="24"/>
                <w:szCs w:val="24"/>
              </w:rPr>
            </w:pPr>
            <w:r>
              <w:rPr>
                <w:rFonts w:ascii="Times New Roman" w:hAnsi="Times New Roman" w:cs="Times New Roman"/>
                <w:color w:val="#000000"/>
                <w:sz w:val="24"/>
                <w:szCs w:val="24"/>
              </w:rPr>
              <w:t> 4.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both"/>
              <w:spacing w:after="0" w:line="240" w:lineRule="auto"/>
              <w:rPr>
                <w:sz w:val="24"/>
                <w:szCs w:val="24"/>
              </w:rPr>
            </w:pPr>
            <w:r>
              <w:rPr>
                <w:rFonts w:ascii="Times New Roman" w:hAnsi="Times New Roman" w:cs="Times New Roman"/>
                <w:color w:val="#000000"/>
                <w:sz w:val="24"/>
                <w:szCs w:val="24"/>
              </w:rPr>
              <w:t> 5.	Просторечие. Язык и речь, их соотношение.</w:t>
            </w:r>
          </w:p>
          <w:p>
            <w:pPr>
              <w:jc w:val="both"/>
              <w:spacing w:after="0" w:line="240" w:lineRule="auto"/>
              <w:rPr>
                <w:sz w:val="24"/>
                <w:szCs w:val="24"/>
              </w:rPr>
            </w:pPr>
            <w:r>
              <w:rPr>
                <w:rFonts w:ascii="Times New Roman" w:hAnsi="Times New Roman" w:cs="Times New Roman"/>
                <w:color w:val="#000000"/>
                <w:sz w:val="24"/>
                <w:szCs w:val="24"/>
              </w:rPr>
              <w:t> 6.	Модель процесса коммуникации. Условия функционирования книжной и разговорной речи, их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и речь. Формы речи. Устная и письменная форма речи.</w:t>
            </w:r>
          </w:p>
          <w:p>
            <w:pPr>
              <w:jc w:val="both"/>
              <w:spacing w:after="0" w:line="240" w:lineRule="auto"/>
              <w:rPr>
                <w:sz w:val="24"/>
                <w:szCs w:val="24"/>
              </w:rPr>
            </w:pPr>
            <w:r>
              <w:rPr>
                <w:rFonts w:ascii="Times New Roman" w:hAnsi="Times New Roman" w:cs="Times New Roman"/>
                <w:color w:val="#000000"/>
                <w:sz w:val="24"/>
                <w:szCs w:val="24"/>
              </w:rPr>
              <w:t> 2.	Жанры речи.Соотношение понятий язык и речь.</w:t>
            </w:r>
          </w:p>
          <w:p>
            <w:pPr>
              <w:jc w:val="both"/>
              <w:spacing w:after="0" w:line="240" w:lineRule="auto"/>
              <w:rPr>
                <w:sz w:val="24"/>
                <w:szCs w:val="24"/>
              </w:rPr>
            </w:pPr>
            <w:r>
              <w:rPr>
                <w:rFonts w:ascii="Times New Roman" w:hAnsi="Times New Roman" w:cs="Times New Roman"/>
                <w:color w:val="#000000"/>
                <w:sz w:val="24"/>
                <w:szCs w:val="24"/>
              </w:rPr>
              <w:t> 3.	Особенности письменной и устной форм речи.</w:t>
            </w:r>
          </w:p>
          <w:p>
            <w:pPr>
              <w:jc w:val="both"/>
              <w:spacing w:after="0" w:line="240" w:lineRule="auto"/>
              <w:rPr>
                <w:sz w:val="24"/>
                <w:szCs w:val="24"/>
              </w:rPr>
            </w:pPr>
            <w:r>
              <w:rPr>
                <w:rFonts w:ascii="Times New Roman" w:hAnsi="Times New Roman" w:cs="Times New Roman"/>
                <w:color w:val="#000000"/>
                <w:sz w:val="24"/>
                <w:szCs w:val="24"/>
              </w:rPr>
              <w:t> 4.	Разговорная речь, её особенности.</w:t>
            </w:r>
          </w:p>
          <w:p>
            <w:pPr>
              <w:jc w:val="both"/>
              <w:spacing w:after="0" w:line="240" w:lineRule="auto"/>
              <w:rPr>
                <w:sz w:val="24"/>
                <w:szCs w:val="24"/>
              </w:rPr>
            </w:pPr>
            <w:r>
              <w:rPr>
                <w:rFonts w:ascii="Times New Roman" w:hAnsi="Times New Roman" w:cs="Times New Roman"/>
                <w:color w:val="#000000"/>
                <w:sz w:val="24"/>
                <w:szCs w:val="24"/>
              </w:rPr>
              <w:t> 5.	Просторечие как форма устной речи, его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Условия успешного общения: Эффективность речевой коммуникации. Лингвистические и экстралингвистические условия успешного общения.</w:t>
            </w:r>
          </w:p>
          <w:p>
            <w:pPr>
              <w:jc w:val="both"/>
              <w:spacing w:after="0" w:line="240" w:lineRule="auto"/>
              <w:rPr>
                <w:sz w:val="24"/>
                <w:szCs w:val="24"/>
              </w:rPr>
            </w:pPr>
            <w:r>
              <w:rPr>
                <w:rFonts w:ascii="Times New Roman" w:hAnsi="Times New Roman" w:cs="Times New Roman"/>
                <w:color w:val="#000000"/>
                <w:sz w:val="24"/>
                <w:szCs w:val="24"/>
              </w:rPr>
              <w:t> 2.	 Причины коммуникативных неудач.</w:t>
            </w:r>
          </w:p>
          <w:p>
            <w:pPr>
              <w:jc w:val="both"/>
              <w:spacing w:after="0" w:line="240" w:lineRule="auto"/>
              <w:rPr>
                <w:sz w:val="24"/>
                <w:szCs w:val="24"/>
              </w:rPr>
            </w:pPr>
            <w:r>
              <w:rPr>
                <w:rFonts w:ascii="Times New Roman" w:hAnsi="Times New Roman" w:cs="Times New Roman"/>
                <w:color w:val="#000000"/>
                <w:sz w:val="24"/>
                <w:szCs w:val="24"/>
              </w:rPr>
              <w:t> 3.	Чистота и богатство речи как ее коммуникативные качества.</w:t>
            </w:r>
          </w:p>
          <w:p>
            <w:pPr>
              <w:jc w:val="both"/>
              <w:spacing w:after="0" w:line="240" w:lineRule="auto"/>
              <w:rPr>
                <w:sz w:val="24"/>
                <w:szCs w:val="24"/>
              </w:rPr>
            </w:pPr>
            <w:r>
              <w:rPr>
                <w:rFonts w:ascii="Times New Roman" w:hAnsi="Times New Roman" w:cs="Times New Roman"/>
                <w:color w:val="#000000"/>
                <w:sz w:val="24"/>
                <w:szCs w:val="24"/>
              </w:rPr>
              <w:t> 4.	Активный словарный запас.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Силантьев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Хрымова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https://www.biblio-online.ru/bcode/431981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2024-2025_ФГОС3++2024_Бак-ЗФО-Мен_(ЭиУП)(24)_plx_Русский язык и культура речи</dc:title>
  <dc:creator>FastReport.NET</dc:creator>
</cp:coreProperties>
</file>